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B" w:rsidRDefault="00F2514B" w:rsidP="00F2514B">
      <w:pPr>
        <w:pStyle w:val="a3"/>
        <w:shd w:val="clear" w:color="auto" w:fill="FCFBFB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В Корпорации МСП разъяснили условия новых кредитных программ для малого и среднего бизнеса</w:t>
      </w:r>
    </w:p>
    <w:p w:rsidR="00F2514B" w:rsidRDefault="00F2514B" w:rsidP="00F2514B">
      <w:pPr>
        <w:pStyle w:val="a3"/>
        <w:shd w:val="clear" w:color="auto" w:fill="FCFBFB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 Корпорации МСП разъяснили предпринимателям условия новых льготных программ кредитования. В настоящее время действуют три программы, ставки по которым не будут зависеть от изменения ключевой ставки Центробанка.</w:t>
      </w:r>
    </w:p>
    <w:p w:rsidR="00F2514B" w:rsidRDefault="00F2514B" w:rsidP="00F2514B">
      <w:pPr>
        <w:pStyle w:val="a3"/>
        <w:shd w:val="clear" w:color="auto" w:fill="FCFBFB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стимулирования кредитования бизнеса Корпорации МСП и ЦБ РФ «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ПСК Антикризисная</w:t>
      </w:r>
      <w:r>
        <w:rPr>
          <w:rFonts w:ascii="Tahoma" w:hAnsi="Tahoma" w:cs="Tahoma"/>
          <w:color w:val="333333"/>
          <w:sz w:val="18"/>
          <w:szCs w:val="18"/>
        </w:rPr>
        <w:t>». Она предусматривает кредитование и рефинансирование предпринимателей на оборотные и инвестиционные цели по ставке до 8,5% годовых. Лимит программы — 60 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млрд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рублей до конца марта 2022 года. В ней участвуют все аккредитованные банки, в том числе системно значимые кредитные организации (СЗКО), полный список — на сайте Корпорации МСП на сайте Корпорации МСП. Программа доступна малым и средним из перечня пострадавших отраслей в соответствии с постановлением Правительства № 1513. Она уже запущена, предприниматели могут обращаться в банки.</w:t>
      </w:r>
    </w:p>
    <w:p w:rsidR="00F2514B" w:rsidRDefault="00F2514B" w:rsidP="00F2514B">
      <w:pPr>
        <w:pStyle w:val="a3"/>
        <w:shd w:val="clear" w:color="auto" w:fill="FCFBFB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«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ПСК Инвестиционная</w:t>
      </w:r>
      <w:r>
        <w:rPr>
          <w:rFonts w:ascii="Tahoma" w:hAnsi="Tahoma" w:cs="Tahoma"/>
          <w:color w:val="333333"/>
          <w:sz w:val="18"/>
          <w:szCs w:val="18"/>
        </w:rPr>
        <w:t>», которая также реализуется Корпорацией МСП и ЦБ РФ. Она начнет работать с 16 марта, малый и средний бизнес сможет получить кредиты по ставке для среднего бизнеса — до 13,5%, для малого и 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микробизнеса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 — до 15%. Лимит программы — 335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млрд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рублей.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Что касается целей кредита, то в системно значимых банках можно получить кредит только на инвестиционные цели, в остальных — как на инвестиционные, так и на оборотные.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Участвуют все банки, аккредитованные Корпорацией МСП, полный список — </w:t>
      </w:r>
      <w:hyperlink r:id="rId5" w:history="1">
        <w:r>
          <w:rPr>
            <w:rStyle w:val="a5"/>
            <w:rFonts w:ascii="Tahoma" w:hAnsi="Tahoma" w:cs="Tahoma"/>
            <w:color w:val="252525"/>
            <w:sz w:val="18"/>
            <w:szCs w:val="18"/>
          </w:rPr>
          <w:t>на сайте Корпорации МСП.</w:t>
        </w:r>
      </w:hyperlink>
    </w:p>
    <w:p w:rsidR="00F2514B" w:rsidRDefault="00F2514B" w:rsidP="00F2514B">
      <w:pPr>
        <w:pStyle w:val="a3"/>
        <w:shd w:val="clear" w:color="auto" w:fill="FCFBFB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«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ПСК «Оборотная</w:t>
      </w:r>
      <w:r>
        <w:rPr>
          <w:rFonts w:ascii="Tahoma" w:hAnsi="Tahoma" w:cs="Tahoma"/>
          <w:color w:val="333333"/>
          <w:sz w:val="18"/>
          <w:szCs w:val="18"/>
        </w:rPr>
        <w:t xml:space="preserve">». Она реализуется Банком России. По ее условиям, банки будут работать напрямую с ЦБ РФ. Лимит программы — 340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млрд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рублей, ставки: до 13,5% — для среднего бизнеса, до 15% — для остальных предприятий. Программа начнет работать по мере подписания договоров между банками и ЦБ РФ.</w:t>
      </w:r>
    </w:p>
    <w:p w:rsidR="00F2514B" w:rsidRDefault="00F2514B" w:rsidP="00F2514B">
      <w:pPr>
        <w:pStyle w:val="a3"/>
        <w:shd w:val="clear" w:color="auto" w:fill="FCFBFB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«Любые возникающие вопросы по взаимодействию с банками можно задавать через наш «Сервис 360°». Мы увеличили число специалистов, чтобы можно было как можно быстрее разбираться и помогать предпринимателям», — сказал генеральный директор Корпорации МСП Александр Исаевич.</w:t>
      </w:r>
    </w:p>
    <w:p w:rsidR="00F2514B" w:rsidRDefault="00F2514B" w:rsidP="00F2514B">
      <w:pPr>
        <w:pStyle w:val="a3"/>
        <w:shd w:val="clear" w:color="auto" w:fill="FCFBFB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Отметим, для получения льготного кредита малое или среднее предприятие должно быть включено в реестр субъектов МСП и не быть связанным с представителями крупного бизнеса. Для малых и 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микропредприятий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лимит на оборотные цели составляет до 300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млн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рублей, для среднего бизнеса — до 1 млрд рублей. Сумма кредита на инвестиционные цели для всех предпринимателей составляет до 1 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млрд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рублей.</w:t>
      </w:r>
    </w:p>
    <w:p w:rsidR="00B33685" w:rsidRDefault="00B33685">
      <w:bookmarkStart w:id="0" w:name="_GoBack"/>
      <w:bookmarkEnd w:id="0"/>
    </w:p>
    <w:sectPr w:rsidR="00B3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28"/>
    <w:rsid w:val="00030828"/>
    <w:rsid w:val="00B33685"/>
    <w:rsid w:val="00F2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14B"/>
    <w:rPr>
      <w:b/>
      <w:bCs/>
    </w:rPr>
  </w:style>
  <w:style w:type="character" w:styleId="a5">
    <w:name w:val="Hyperlink"/>
    <w:basedOn w:val="a0"/>
    <w:uiPriority w:val="99"/>
    <w:semiHidden/>
    <w:unhideWhenUsed/>
    <w:rsid w:val="00F25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14B"/>
    <w:rPr>
      <w:b/>
      <w:bCs/>
    </w:rPr>
  </w:style>
  <w:style w:type="character" w:styleId="a5">
    <w:name w:val="Hyperlink"/>
    <w:basedOn w:val="a0"/>
    <w:uiPriority w:val="99"/>
    <w:semiHidden/>
    <w:unhideWhenUsed/>
    <w:rsid w:val="00F25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pmsp.ru/bankam/programma_stimul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2022-04-13T07:10:00Z</dcterms:created>
  <dcterms:modified xsi:type="dcterms:W3CDTF">2022-04-13T07:10:00Z</dcterms:modified>
</cp:coreProperties>
</file>